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both"/>
        <w:rPr>
          <w:outline w:val="0"/>
          <w:color w:val="5b9bd5"/>
          <w:sz w:val="32"/>
          <w:szCs w:val="32"/>
          <w:u w:color="5b9bd5"/>
          <w14:textFill>
            <w14:solidFill>
              <w14:srgbClr w14:val="5B9BD5"/>
            </w14:solidFill>
          </w14:textFill>
        </w:rPr>
      </w:pPr>
      <w:r>
        <w:rPr>
          <w:b w:val="1"/>
          <w:bCs w:val="1"/>
          <w:outline w:val="0"/>
          <w:color w:val="5b9bd5"/>
          <w:sz w:val="32"/>
          <w:szCs w:val="32"/>
          <w:u w:val="single" w:color="5b9bd5"/>
          <w:rtl w:val="0"/>
          <w:lang w:val="de-DE"/>
          <w14:textFill>
            <w14:solidFill>
              <w14:srgbClr w14:val="5B9BD5"/>
            </w14:solidFill>
          </w14:textFill>
        </w:rPr>
        <w:t xml:space="preserve">WARRANTY: </w:t>
      </w:r>
      <w:r>
        <w:rPr>
          <w:outline w:val="0"/>
          <w:color w:val="5b9bd5"/>
          <w:sz w:val="32"/>
          <w:szCs w:val="32"/>
          <w:u w:color="5b9bd5"/>
          <w:rtl w:val="0"/>
          <w:lang w:val="en-US"/>
          <w14:textFill>
            <w14:solidFill>
              <w14:srgbClr w14:val="5B9BD5"/>
            </w14:solidFill>
          </w14:textFill>
        </w:rPr>
        <w:t xml:space="preserve">   There is a full 2 year Parts and Labour Warranty on the Vinetech Birdscarer.  Any liability or claim against Vinetech shall not exceed the purchase price.</w:t>
      </w:r>
    </w:p>
    <w:p>
      <w:pPr>
        <w:pStyle w:val="Body"/>
        <w:jc w:val="both"/>
        <w:rPr>
          <w:outline w:val="0"/>
          <w:color w:val="5b9bd5"/>
          <w:sz w:val="32"/>
          <w:szCs w:val="32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both"/>
        <w:rPr>
          <w:outline w:val="0"/>
          <w:color w:val="5b9bd5"/>
          <w:sz w:val="32"/>
          <w:szCs w:val="32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both"/>
        <w:rPr>
          <w:outline w:val="0"/>
          <w:color w:val="5b9bd5"/>
          <w:sz w:val="32"/>
          <w:szCs w:val="32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both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  <w:r>
        <w:rPr>
          <w:outline w:val="0"/>
          <w:color w:val="5b9bd5"/>
          <w:sz w:val="32"/>
          <w:szCs w:val="32"/>
          <w:u w:color="5b9bd5"/>
          <w:rtl w:val="0"/>
          <w:lang w:val="en-US"/>
          <w14:textFill>
            <w14:solidFill>
              <w14:srgbClr w14:val="5B9BD5"/>
            </w14:solidFill>
          </w14:textFill>
        </w:rPr>
        <w:t>NOTE:  Remove battery at the end of the season.</w:t>
      </w: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  <w:r>
        <w:rPr>
          <w:i w:val="1"/>
          <w:iCs w:val="1"/>
          <w:outline w:val="0"/>
          <w:color w:val="5b9bd5"/>
          <w:sz w:val="40"/>
          <w:szCs w:val="40"/>
          <w:u w:color="5b9bd5"/>
          <w:rtl w:val="0"/>
          <w:lang w:val="en-US"/>
          <w14:textFill>
            <w14:solidFill>
              <w14:srgbClr w14:val="5B9BD5"/>
            </w14:solidFill>
          </w14:textFill>
        </w:rPr>
        <w:t>The effectiveness of this device will be improved with shotgun backup</w:t>
      </w: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</w:p>
    <w:p>
      <w:pPr>
        <w:pStyle w:val="Body"/>
        <w:jc w:val="center"/>
        <w:rPr>
          <w:i w:val="1"/>
          <w:iCs w:val="1"/>
          <w:outline w:val="0"/>
          <w:color w:val="5b9bd5"/>
          <w:sz w:val="40"/>
          <w:szCs w:val="40"/>
          <w:u w:color="5b9bd5"/>
          <w14:textFill>
            <w14:solidFill>
              <w14:srgbClr w14:val="5B9BD5"/>
            </w14:solidFill>
          </w14:textFill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-270382</wp:posOffset>
                </wp:positionH>
                <wp:positionV relativeFrom="line">
                  <wp:posOffset>150241</wp:posOffset>
                </wp:positionV>
                <wp:extent cx="5334000" cy="3803650"/>
                <wp:effectExtent l="0" t="0" r="0" b="0"/>
                <wp:wrapNone/>
                <wp:docPr id="1073741825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3803650"/>
                        </a:xfrm>
                        <a:prstGeom prst="rect">
                          <a:avLst/>
                        </a:prstGeom>
                        <a:solidFill>
                          <a:srgbClr val="1E5C2D"/>
                        </a:solidFill>
                        <a:ln w="12700" cap="flat">
                          <a:solidFill>
                            <a:srgbClr val="4271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Malgun Gothic Semilight" w:cs="Malgun Gothic Semilight" w:hAnsi="Malgun Gothic Semilight" w:eastAsia="Malgun Gothic Semilight"/>
                                <w:b w:val="1"/>
                                <w:bCs w:val="1"/>
                                <w:outline w:val="0"/>
                                <w:color w:val="ffc000"/>
                                <w:kern w:val="24"/>
                                <w:sz w:val="144"/>
                                <w:szCs w:val="144"/>
                                <w:u w:color="ffc000"/>
                                <w:rtl w:val="0"/>
                                <w:lang w:val="en-US"/>
                                <w14:textFill>
                                  <w14:solidFill>
                                    <w14:srgbClr w14:val="FFC000"/>
                                  </w14:solidFill>
                                </w14:textFill>
                              </w:rPr>
                              <w:t>VINETECH</w:t>
                            </w:r>
                          </w:p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ffc000"/>
                                <w:kern w:val="24"/>
                                <w:sz w:val="108"/>
                                <w:szCs w:val="108"/>
                                <w:u w:color="ffc000"/>
                                <w:rtl w:val="0"/>
                                <w:lang w:val="en-US"/>
                                <w14:textFill>
                                  <w14:solidFill>
                                    <w14:srgbClr w14:val="FFC000"/>
                                  </w14:solidFill>
                                </w14:textFill>
                              </w:rPr>
                              <w:t xml:space="preserve">Electronic </w:t>
                            </w:r>
                          </w:p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ffc000"/>
                                <w:kern w:val="24"/>
                                <w:sz w:val="108"/>
                                <w:szCs w:val="108"/>
                                <w:u w:color="ffc000"/>
                                <w:rtl w:val="0"/>
                                <w:lang w:val="en-US"/>
                                <w14:textFill>
                                  <w14:solidFill>
                                    <w14:srgbClr w14:val="FFC000"/>
                                  </w14:solidFill>
                                </w14:textFill>
                              </w:rPr>
                              <w:t>Birdscarer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1.3pt;margin-top:11.8pt;width:420.0pt;height:299.5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1E5C2D" opacity="100.0%" type="solid"/>
                <v:stroke filltype="solid" color="#42719B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Malgun Gothic Semilight" w:cs="Malgun Gothic Semilight" w:hAnsi="Malgun Gothic Semilight" w:eastAsia="Malgun Gothic Semilight"/>
                          <w:b w:val="1"/>
                          <w:bCs w:val="1"/>
                          <w:outline w:val="0"/>
                          <w:color w:val="ffc000"/>
                          <w:kern w:val="24"/>
                          <w:sz w:val="144"/>
                          <w:szCs w:val="144"/>
                          <w:u w:color="ffc000"/>
                          <w:rtl w:val="0"/>
                          <w:lang w:val="en-US"/>
                          <w14:textFill>
                            <w14:solidFill>
                              <w14:srgbClr w14:val="FFC000"/>
                            </w14:solidFill>
                          </w14:textFill>
                        </w:rPr>
                        <w:t>VINETECH</w:t>
                      </w:r>
                    </w:p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ffc000"/>
                          <w:kern w:val="24"/>
                          <w:sz w:val="108"/>
                          <w:szCs w:val="108"/>
                          <w:u w:color="ffc000"/>
                          <w:rtl w:val="0"/>
                          <w:lang w:val="en-US"/>
                          <w14:textFill>
                            <w14:solidFill>
                              <w14:srgbClr w14:val="FFC000"/>
                            </w14:solidFill>
                          </w14:textFill>
                        </w:rPr>
                        <w:t xml:space="preserve">Electronic </w:t>
                      </w:r>
                    </w:p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ffc000"/>
                          <w:kern w:val="24"/>
                          <w:sz w:val="108"/>
                          <w:szCs w:val="108"/>
                          <w:u w:color="ffc000"/>
                          <w:rtl w:val="0"/>
                          <w:lang w:val="en-US"/>
                          <w14:textFill>
                            <w14:solidFill>
                              <w14:srgbClr w14:val="FFC000"/>
                            </w14:solidFill>
                          </w14:textFill>
                        </w:rPr>
                        <w:t>Birdscarer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Body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4067175</wp:posOffset>
                </wp:positionV>
                <wp:extent cx="5255261" cy="1219200"/>
                <wp:effectExtent l="0" t="0" r="0" b="0"/>
                <wp:wrapNone/>
                <wp:docPr id="1073741826" name="officeArt object" descr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1" cy="1219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164220"/>
                                <w:kern w:val="24"/>
                                <w:sz w:val="64"/>
                                <w:szCs w:val="64"/>
                                <w:u w:color="164220"/>
                                <w:rtl w:val="0"/>
                                <w:lang w:val="en-US"/>
                                <w14:textFill>
                                  <w14:solidFill>
                                    <w14:srgbClr w14:val="164220"/>
                                  </w14:solidFill>
                                </w14:textFill>
                              </w:rPr>
                              <w:t>INSTRUCTION MANUAL</w:t>
                            </w:r>
                          </w:p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164220"/>
                                <w:kern w:val="24"/>
                                <w:sz w:val="64"/>
                                <w:szCs w:val="64"/>
                                <w:u w:color="164220"/>
                                <w:rtl w:val="0"/>
                                <w:lang w:val="en-US"/>
                                <w14:textFill>
                                  <w14:solidFill>
                                    <w14:srgbClr w14:val="164220"/>
                                  </w14:solidFill>
                                </w14:textFill>
                              </w:rPr>
                              <w:t>Assembly and operation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0pt;margin-top:320.2pt;width:413.8pt;height:96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164220"/>
                          <w:kern w:val="24"/>
                          <w:sz w:val="64"/>
                          <w:szCs w:val="64"/>
                          <w:u w:color="164220"/>
                          <w:rtl w:val="0"/>
                          <w:lang w:val="en-US"/>
                          <w14:textFill>
                            <w14:solidFill>
                              <w14:srgbClr w14:val="164220"/>
                            </w14:solidFill>
                          </w14:textFill>
                        </w:rPr>
                        <w:t>INSTRUCTION MANUAL</w:t>
                      </w:r>
                    </w:p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164220"/>
                          <w:kern w:val="24"/>
                          <w:sz w:val="64"/>
                          <w:szCs w:val="64"/>
                          <w:u w:color="164220"/>
                          <w:rtl w:val="0"/>
                          <w:lang w:val="en-US"/>
                          <w14:textFill>
                            <w14:solidFill>
                              <w14:srgbClr w14:val="164220"/>
                            </w14:solidFill>
                          </w14:textFill>
                        </w:rPr>
                        <w:t>Assembly and operation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4276724</wp:posOffset>
            </wp:positionH>
            <wp:positionV relativeFrom="line">
              <wp:posOffset>7848599</wp:posOffset>
            </wp:positionV>
            <wp:extent cx="1606465" cy="454355"/>
            <wp:effectExtent l="0" t="0" r="0" b="0"/>
            <wp:wrapNone/>
            <wp:docPr id="1073741827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2" descr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071" t="11966" r="58586" b="75458"/>
                    <a:stretch>
                      <a:fillRect/>
                    </a:stretch>
                  </pic:blipFill>
                  <pic:spPr>
                    <a:xfrm>
                      <a:off x="0" y="0"/>
                      <a:ext cx="1606465" cy="454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  <w:sz w:val="32"/>
          <w:szCs w:val="32"/>
        </w:rPr>
      </w:pPr>
      <w:r>
        <w:rPr>
          <w:sz w:val="40"/>
          <w:szCs w:val="40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line">
                  <wp:posOffset>182880</wp:posOffset>
                </wp:positionV>
                <wp:extent cx="2360930" cy="1404620"/>
                <wp:effectExtent l="0" t="0" r="0" b="0"/>
                <wp:wrapSquare wrapText="bothSides" distL="80010" distR="80010" distT="80010" distB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hd w:val="clear" w:color="auto" w:fill="00b050"/>
                              <w:jc w:val="center"/>
                              <w:rPr>
                                <w:i w:val="1"/>
                                <w:iCs w:val="1"/>
                                <w:sz w:val="40"/>
                                <w:szCs w:val="40"/>
                                <w:shd w:val="clear" w:color="auto" w:fill="ffff00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z w:val="40"/>
                                <w:szCs w:val="40"/>
                                <w:shd w:val="clear" w:color="auto" w:fill="ffff00"/>
                                <w:rtl w:val="0"/>
                              </w:rPr>
                              <w:t>Vinetech</w:t>
                            </w:r>
                          </w:p>
                          <w:p>
                            <w:pPr>
                              <w:pStyle w:val="Body"/>
                              <w:shd w:val="clear" w:color="auto" w:fill="00b050"/>
                              <w:jc w:val="center"/>
                              <w:rPr>
                                <w:i w:val="1"/>
                                <w:iCs w:val="1"/>
                                <w:sz w:val="40"/>
                                <w:szCs w:val="40"/>
                                <w:shd w:val="clear" w:color="auto" w:fill="ffff00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z w:val="40"/>
                                <w:szCs w:val="40"/>
                                <w:shd w:val="clear" w:color="auto" w:fill="ffff00"/>
                                <w:rtl w:val="0"/>
                              </w:rPr>
                              <w:t>Electronic</w:t>
                            </w:r>
                          </w:p>
                          <w:p>
                            <w:pPr>
                              <w:pStyle w:val="Body"/>
                              <w:shd w:val="clear" w:color="auto" w:fill="00b050"/>
                              <w:jc w:val="center"/>
                            </w:pPr>
                            <w:r>
                              <w:rPr>
                                <w:i w:val="1"/>
                                <w:iCs w:val="1"/>
                                <w:sz w:val="40"/>
                                <w:szCs w:val="40"/>
                                <w:shd w:val="clear" w:color="auto" w:fill="ffff00"/>
                                <w:rtl w:val="0"/>
                                <w:lang w:val="en-US"/>
                              </w:rPr>
                              <w:t>Birdscarer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94.2pt;margin-top:14.4pt;width:185.9pt;height:110.6pt;z-index:25165926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hd w:val="clear" w:color="auto" w:fill="00b050"/>
                        <w:jc w:val="center"/>
                        <w:rPr>
                          <w:i w:val="1"/>
                          <w:iCs w:val="1"/>
                          <w:sz w:val="40"/>
                          <w:szCs w:val="40"/>
                          <w:shd w:val="clear" w:color="auto" w:fill="ffff00"/>
                        </w:rPr>
                      </w:pPr>
                      <w:r>
                        <w:rPr>
                          <w:i w:val="1"/>
                          <w:iCs w:val="1"/>
                          <w:sz w:val="40"/>
                          <w:szCs w:val="40"/>
                          <w:shd w:val="clear" w:color="auto" w:fill="ffff00"/>
                          <w:rtl w:val="0"/>
                        </w:rPr>
                        <w:t>Vinetech</w:t>
                      </w:r>
                    </w:p>
                    <w:p>
                      <w:pPr>
                        <w:pStyle w:val="Body"/>
                        <w:shd w:val="clear" w:color="auto" w:fill="00b050"/>
                        <w:jc w:val="center"/>
                        <w:rPr>
                          <w:i w:val="1"/>
                          <w:iCs w:val="1"/>
                          <w:sz w:val="40"/>
                          <w:szCs w:val="40"/>
                          <w:shd w:val="clear" w:color="auto" w:fill="ffff00"/>
                        </w:rPr>
                      </w:pPr>
                      <w:r>
                        <w:rPr>
                          <w:i w:val="1"/>
                          <w:iCs w:val="1"/>
                          <w:sz w:val="40"/>
                          <w:szCs w:val="40"/>
                          <w:shd w:val="clear" w:color="auto" w:fill="ffff00"/>
                          <w:rtl w:val="0"/>
                        </w:rPr>
                        <w:t>Electronic</w:t>
                      </w:r>
                    </w:p>
                    <w:p>
                      <w:pPr>
                        <w:pStyle w:val="Body"/>
                        <w:shd w:val="clear" w:color="auto" w:fill="00b050"/>
                        <w:jc w:val="center"/>
                      </w:pPr>
                      <w:r>
                        <w:rPr>
                          <w:i w:val="1"/>
                          <w:iCs w:val="1"/>
                          <w:sz w:val="40"/>
                          <w:szCs w:val="40"/>
                          <w:shd w:val="clear" w:color="auto" w:fill="ffff00"/>
                          <w:rtl w:val="0"/>
                          <w:lang w:val="en-US"/>
                        </w:rPr>
                        <w:t>Birdscarer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</w:p>
    <w:p>
      <w:pPr>
        <w:pStyle w:val="Body"/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627887</wp:posOffset>
                </wp:positionH>
                <wp:positionV relativeFrom="line">
                  <wp:posOffset>4717415</wp:posOffset>
                </wp:positionV>
                <wp:extent cx="3843021" cy="1238250"/>
                <wp:effectExtent l="0" t="0" r="0" b="0"/>
                <wp:wrapNone/>
                <wp:docPr id="1073741829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021" cy="1238250"/>
                        </a:xfrm>
                        <a:prstGeom prst="rect">
                          <a:avLst/>
                        </a:prstGeom>
                        <a:solidFill>
                          <a:srgbClr val="1E5C2D"/>
                        </a:solidFill>
                        <a:ln w="12700" cap="flat">
                          <a:solidFill>
                            <a:srgbClr val="4271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ffc000"/>
                                <w:kern w:val="24"/>
                                <w:sz w:val="72"/>
                                <w:szCs w:val="72"/>
                                <w:u w:color="ffc000"/>
                                <w:rtl w:val="0"/>
                                <w:lang w:val="en-US"/>
                                <w14:textFill>
                                  <w14:solidFill>
                                    <w14:srgbClr w14:val="FFC000"/>
                                  </w14:solidFill>
                                </w14:textFill>
                              </w:rPr>
                              <w:t>IMPORTANT</w:t>
                            </w:r>
                          </w:p>
                          <w:p>
                            <w:pPr>
                              <w:pStyle w:val="Normal (Web)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outline w:val="0"/>
                                <w:color w:val="ffc000"/>
                                <w:kern w:val="24"/>
                                <w:sz w:val="48"/>
                                <w:szCs w:val="48"/>
                                <w:u w:color="ffc000"/>
                                <w:rtl w:val="0"/>
                                <w:lang w:val="en-US"/>
                                <w14:textFill>
                                  <w14:solidFill>
                                    <w14:srgbClr w14:val="FFC000"/>
                                  </w14:solidFill>
                                </w14:textFill>
                              </w:rPr>
                              <w:t>Read before use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9.4pt;margin-top:371.5pt;width:302.6pt;height:97.5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1E5C2D" opacity="100.0%" type="solid"/>
                <v:stroke filltype="solid" color="#42719B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ffc000"/>
                          <w:kern w:val="24"/>
                          <w:sz w:val="72"/>
                          <w:szCs w:val="72"/>
                          <w:u w:color="ffc000"/>
                          <w:rtl w:val="0"/>
                          <w:lang w:val="en-US"/>
                          <w14:textFill>
                            <w14:solidFill>
                              <w14:srgbClr w14:val="FFC000"/>
                            </w14:solidFill>
                          </w14:textFill>
                        </w:rPr>
                        <w:t>IMPORTANT</w:t>
                      </w:r>
                    </w:p>
                    <w:p>
                      <w:pPr>
                        <w:pStyle w:val="Normal (Web)"/>
                        <w:spacing w:before="0" w:after="0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ffc000"/>
                          <w:kern w:val="24"/>
                          <w:sz w:val="48"/>
                          <w:szCs w:val="48"/>
                          <w:u w:color="ffc000"/>
                          <w:rtl w:val="0"/>
                          <w:lang w:val="en-US"/>
                          <w14:textFill>
                            <w14:solidFill>
                              <w14:srgbClr w14:val="FFC000"/>
                            </w14:solidFill>
                          </w14:textFill>
                        </w:rPr>
                        <w:t>Read before use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Body"/>
      </w:pPr>
      <w:r>
        <w:drawing>
          <wp:inline distT="0" distB="0" distL="0" distR="0">
            <wp:extent cx="4757928" cy="532037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28" cy="5320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it-IT"/>
        </w:rPr>
        <w:t>AVAILABLE ACCESSORIES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ab/>
        <w:tab/>
        <w:t>Spare rechargeable batteries</w:t>
      </w:r>
    </w:p>
    <w:p>
      <w:pPr>
        <w:pStyle w:val="Body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ab/>
        <w:tab/>
        <w:t xml:space="preserve">Solar panel charging option  </w:t>
      </w:r>
    </w:p>
    <w:p>
      <w:pPr>
        <w:pStyle w:val="Body"/>
        <w:rPr>
          <w:sz w:val="32"/>
          <w:szCs w:val="32"/>
        </w:rPr>
      </w:pP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en-US"/>
        </w:rPr>
        <w:t>SAFETY PRECAUTIONS</w:t>
      </w:r>
    </w:p>
    <w:p>
      <w:pPr>
        <w:pStyle w:val="Body"/>
        <w:jc w:val="center"/>
        <w:rPr>
          <w:b w:val="1"/>
          <w:bCs w:val="1"/>
          <w:sz w:val="32"/>
          <w:szCs w:val="32"/>
          <w:u w:val="single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DO NOT operate birdscarer where surrounding materials may catch fire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Use LPG only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Operate birdscarer in an open area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Ensure legs are on stable ground to prevent tipping over.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Frequently check barrel for obstructions and clear if necessary.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Never operate the birdscarer without spark plug leads connected otherwise damage to the circuit board could occur.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Always wear hearing protection when in the vicinity of an operating birdscarer</w:t>
      </w:r>
    </w:p>
    <w:p>
      <w:pPr>
        <w:pStyle w:val="Body"/>
        <w:rPr>
          <w:sz w:val="24"/>
          <w:szCs w:val="24"/>
        </w:rPr>
      </w:pPr>
    </w:p>
    <w:p>
      <w:pPr>
        <w:pStyle w:val="Body"/>
        <w:rPr>
          <w:sz w:val="32"/>
          <w:szCs w:val="32"/>
        </w:rPr>
      </w:pPr>
    </w:p>
    <w:p>
      <w:pPr>
        <w:pStyle w:val="Body"/>
        <w:ind w:left="360" w:firstLine="0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For further information contact:</w:t>
      </w:r>
    </w:p>
    <w:p>
      <w:pPr>
        <w:pStyle w:val="No Spacing"/>
        <w:jc w:val="center"/>
      </w:pPr>
      <w:r>
        <w:rPr>
          <w:rtl w:val="0"/>
          <w:lang w:val="en-US"/>
        </w:rPr>
        <w:t xml:space="preserve">Vinetech Birdscarers </w:t>
      </w:r>
    </w:p>
    <w:p>
      <w:pPr>
        <w:pStyle w:val="No Spacing"/>
        <w:jc w:val="center"/>
      </w:pPr>
      <w:r>
        <w:rPr>
          <w:rtl w:val="0"/>
          <w:lang w:val="en-US"/>
        </w:rPr>
        <w:t>Unit 4, 602 Omahu Road</w:t>
      </w:r>
    </w:p>
    <w:p>
      <w:pPr>
        <w:pStyle w:val="No Spacing"/>
        <w:jc w:val="center"/>
      </w:pPr>
      <w:r>
        <w:rPr>
          <w:rtl w:val="0"/>
          <w:lang w:val="en-US"/>
        </w:rPr>
        <w:t>Hastings, 4120</w:t>
      </w:r>
    </w:p>
    <w:p>
      <w:pPr>
        <w:pStyle w:val="No Spacing"/>
        <w:jc w:val="center"/>
      </w:pPr>
    </w:p>
    <w:p>
      <w:pPr>
        <w:pStyle w:val="No Spacing"/>
        <w:jc w:val="center"/>
      </w:pPr>
      <w:r>
        <w:rPr>
          <w:rtl w:val="0"/>
          <w:lang w:val="en-US"/>
        </w:rPr>
        <w:t>Ph: 027 3897651</w:t>
        <w:tab/>
        <w:tab/>
        <w:t>email: enquiries@vinetechbirdscarers.com</w:t>
      </w:r>
      <w:r/>
    </w:p>
    <w:sectPr>
      <w:headerReference w:type="default" r:id="rId6"/>
      <w:footerReference w:type="default" r:id="rId7"/>
      <w:pgSz w:w="8400" w:h="11900" w:orient="portrait"/>
      <w:pgMar w:top="397" w:right="510" w:bottom="397" w:left="39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algun Gothic Semi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